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24" w:rsidRPr="00182724" w:rsidRDefault="00182724" w:rsidP="0018272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FF0000"/>
          <w:sz w:val="40"/>
          <w:szCs w:val="40"/>
        </w:rPr>
      </w:pPr>
      <w:r w:rsidRPr="00182724">
        <w:rPr>
          <w:rFonts w:cs="Calibri-Bold"/>
          <w:b/>
          <w:bCs/>
          <w:color w:val="FF0000"/>
          <w:sz w:val="40"/>
          <w:szCs w:val="40"/>
        </w:rPr>
        <w:t>Rector’s Ramble</w:t>
      </w:r>
      <w:r w:rsidR="001E5D39">
        <w:rPr>
          <w:rFonts w:cs="Calibri-Bold"/>
          <w:b/>
          <w:bCs/>
          <w:color w:val="FF0000"/>
          <w:sz w:val="40"/>
          <w:szCs w:val="40"/>
        </w:rPr>
        <w:t xml:space="preserve"> Booking Form</w:t>
      </w:r>
    </w:p>
    <w:p w:rsidR="00182724" w:rsidRPr="00F61CE8" w:rsidRDefault="00182724" w:rsidP="0018272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16"/>
          <w:szCs w:val="16"/>
        </w:rPr>
      </w:pPr>
    </w:p>
    <w:p w:rsidR="00182724" w:rsidRDefault="00182724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  <w:r w:rsidRPr="00302E11">
        <w:rPr>
          <w:rFonts w:cs="Calibri-Bold"/>
          <w:bCs/>
          <w:color w:val="000000"/>
          <w:sz w:val="28"/>
          <w:szCs w:val="28"/>
        </w:rPr>
        <w:t xml:space="preserve">I wish to </w:t>
      </w:r>
      <w:r w:rsidR="001E5D39">
        <w:rPr>
          <w:rFonts w:cs="Calibri-Bold"/>
          <w:bCs/>
          <w:color w:val="000000"/>
          <w:sz w:val="28"/>
          <w:szCs w:val="28"/>
        </w:rPr>
        <w:t xml:space="preserve">book </w:t>
      </w:r>
      <w:r w:rsidRPr="00302E11">
        <w:rPr>
          <w:rFonts w:cs="Calibri-Bold"/>
          <w:bCs/>
          <w:color w:val="000000"/>
          <w:sz w:val="28"/>
          <w:szCs w:val="28"/>
        </w:rPr>
        <w:t xml:space="preserve">the following persons in Rectors Ramble </w:t>
      </w:r>
      <w:r w:rsidRPr="00302E11">
        <w:rPr>
          <w:rFonts w:cs="Calibri-Bold"/>
          <w:b/>
          <w:bCs/>
          <w:color w:val="000000"/>
          <w:sz w:val="28"/>
          <w:szCs w:val="28"/>
        </w:rPr>
        <w:t>on Saturday 8</w:t>
      </w:r>
      <w:r w:rsidRPr="00302E11">
        <w:rPr>
          <w:rFonts w:cs="Calibri-Bold"/>
          <w:b/>
          <w:bCs/>
          <w:color w:val="000000"/>
          <w:sz w:val="28"/>
          <w:szCs w:val="28"/>
          <w:vertAlign w:val="superscript"/>
        </w:rPr>
        <w:t>th</w:t>
      </w:r>
      <w:r w:rsidRPr="00302E11">
        <w:rPr>
          <w:rFonts w:cs="Calibri-Bold"/>
          <w:b/>
          <w:bCs/>
          <w:color w:val="000000"/>
          <w:sz w:val="28"/>
          <w:szCs w:val="28"/>
        </w:rPr>
        <w:t xml:space="preserve"> June</w:t>
      </w:r>
    </w:p>
    <w:p w:rsidR="001E5D39" w:rsidRPr="001E5D39" w:rsidRDefault="001E5D39" w:rsidP="001E5D39">
      <w:pPr>
        <w:spacing w:after="0"/>
        <w:rPr>
          <w:rFonts w:cs="Calibri-Bold"/>
          <w:bCs/>
          <w:i/>
          <w:color w:val="000000"/>
          <w:sz w:val="28"/>
          <w:szCs w:val="28"/>
        </w:rPr>
      </w:pPr>
      <w:r w:rsidRPr="001E5D39">
        <w:rPr>
          <w:rFonts w:cs="Calibri-Bold"/>
          <w:bCs/>
          <w:i/>
          <w:color w:val="000000"/>
          <w:sz w:val="28"/>
          <w:szCs w:val="28"/>
        </w:rPr>
        <w:t>(Please note places are limited.)</w:t>
      </w:r>
    </w:p>
    <w:p w:rsidR="001E5D39" w:rsidRPr="001E5D39" w:rsidRDefault="001E5D39" w:rsidP="001E5D39">
      <w:pPr>
        <w:spacing w:after="0"/>
        <w:rPr>
          <w:sz w:val="16"/>
          <w:szCs w:val="28"/>
        </w:rPr>
      </w:pPr>
    </w:p>
    <w:p w:rsidR="002D06BD" w:rsidRPr="001E5D39" w:rsidRDefault="001E5D39" w:rsidP="001E5D39">
      <w:pPr>
        <w:spacing w:after="0"/>
        <w:rPr>
          <w:sz w:val="28"/>
          <w:szCs w:val="28"/>
        </w:rPr>
      </w:pPr>
      <w:r w:rsidRPr="001E5D39">
        <w:rPr>
          <w:b/>
          <w:sz w:val="28"/>
          <w:szCs w:val="28"/>
        </w:rPr>
        <w:t>Booking Fee:</w:t>
      </w:r>
      <w:r>
        <w:rPr>
          <w:sz w:val="28"/>
          <w:szCs w:val="28"/>
        </w:rPr>
        <w:t xml:space="preserve">  </w:t>
      </w:r>
      <w:r w:rsidRPr="001E5D39">
        <w:rPr>
          <w:sz w:val="28"/>
          <w:szCs w:val="28"/>
        </w:rPr>
        <w:t xml:space="preserve">£10 </w:t>
      </w:r>
      <w:r>
        <w:rPr>
          <w:sz w:val="28"/>
          <w:szCs w:val="28"/>
        </w:rPr>
        <w:t xml:space="preserve">for adults, and £2.50 for Children </w:t>
      </w:r>
      <w:r w:rsidRPr="001E5D39">
        <w:rPr>
          <w:sz w:val="28"/>
          <w:szCs w:val="28"/>
        </w:rPr>
        <w:t>under</w:t>
      </w:r>
      <w:r>
        <w:rPr>
          <w:sz w:val="28"/>
          <w:szCs w:val="28"/>
        </w:rPr>
        <w:t xml:space="preserve"> 18</w:t>
      </w:r>
    </w:p>
    <w:p w:rsidR="002D06BD" w:rsidRDefault="002D06BD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0"/>
          <w:szCs w:val="28"/>
        </w:rPr>
      </w:pPr>
    </w:p>
    <w:p w:rsidR="003352C7" w:rsidRPr="00F61CE8" w:rsidRDefault="003352C7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0"/>
          <w:szCs w:val="28"/>
        </w:rPr>
      </w:pP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2126"/>
        <w:gridCol w:w="1417"/>
        <w:gridCol w:w="1842"/>
      </w:tblGrid>
      <w:tr w:rsidR="003352C7" w:rsidRPr="00182724" w:rsidTr="003352C7">
        <w:tc>
          <w:tcPr>
            <w:tcW w:w="3114" w:type="dxa"/>
          </w:tcPr>
          <w:p w:rsidR="003352C7" w:rsidRDefault="003352C7" w:rsidP="001E5D39">
            <w:pPr>
              <w:jc w:val="center"/>
              <w:rPr>
                <w:b/>
                <w:sz w:val="28"/>
                <w:szCs w:val="28"/>
              </w:rPr>
            </w:pPr>
          </w:p>
          <w:p w:rsidR="003352C7" w:rsidRPr="00182724" w:rsidRDefault="003352C7" w:rsidP="00335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Route </w:t>
            </w:r>
          </w:p>
        </w:tc>
        <w:tc>
          <w:tcPr>
            <w:tcW w:w="1276" w:type="dxa"/>
          </w:tcPr>
          <w:p w:rsidR="003352C7" w:rsidRDefault="003352C7" w:rsidP="001E5D39">
            <w:pPr>
              <w:jc w:val="center"/>
              <w:rPr>
                <w:b/>
                <w:sz w:val="28"/>
                <w:szCs w:val="28"/>
              </w:rPr>
            </w:pPr>
          </w:p>
          <w:p w:rsidR="003352C7" w:rsidRPr="00182724" w:rsidRDefault="003352C7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Mileage</w:t>
            </w:r>
          </w:p>
        </w:tc>
        <w:tc>
          <w:tcPr>
            <w:tcW w:w="2126" w:type="dxa"/>
          </w:tcPr>
          <w:p w:rsidR="003352C7" w:rsidRDefault="003352C7" w:rsidP="001E5D39">
            <w:pPr>
              <w:jc w:val="center"/>
              <w:rPr>
                <w:b/>
                <w:sz w:val="28"/>
                <w:szCs w:val="28"/>
              </w:rPr>
            </w:pPr>
          </w:p>
          <w:p w:rsidR="003352C7" w:rsidRPr="00182724" w:rsidRDefault="003352C7" w:rsidP="00335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Venue</w:t>
            </w:r>
          </w:p>
        </w:tc>
        <w:tc>
          <w:tcPr>
            <w:tcW w:w="1417" w:type="dxa"/>
          </w:tcPr>
          <w:p w:rsidR="003352C7" w:rsidRDefault="003352C7" w:rsidP="003352C7">
            <w:pPr>
              <w:jc w:val="center"/>
              <w:rPr>
                <w:b/>
                <w:sz w:val="28"/>
                <w:szCs w:val="28"/>
              </w:rPr>
            </w:pPr>
          </w:p>
          <w:p w:rsidR="003352C7" w:rsidRDefault="003352C7" w:rsidP="003352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</w:t>
            </w:r>
            <w:r>
              <w:rPr>
                <w:b/>
                <w:sz w:val="28"/>
                <w:szCs w:val="28"/>
              </w:rPr>
              <w:t>ime</w:t>
            </w:r>
          </w:p>
        </w:tc>
        <w:tc>
          <w:tcPr>
            <w:tcW w:w="1842" w:type="dxa"/>
          </w:tcPr>
          <w:p w:rsidR="003352C7" w:rsidRPr="00182724" w:rsidRDefault="003352C7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i</w:t>
            </w:r>
            <w:r w:rsidRPr="00182724">
              <w:rPr>
                <w:b/>
                <w:sz w:val="28"/>
                <w:szCs w:val="28"/>
              </w:rPr>
              <w:t>ndicate</w:t>
            </w:r>
            <w:r>
              <w:rPr>
                <w:b/>
                <w:sz w:val="28"/>
                <w:szCs w:val="28"/>
              </w:rPr>
              <w:t xml:space="preserve"> which route</w:t>
            </w:r>
          </w:p>
        </w:tc>
      </w:tr>
      <w:tr w:rsidR="003352C7" w:rsidTr="003352C7">
        <w:tc>
          <w:tcPr>
            <w:tcW w:w="3114" w:type="dxa"/>
          </w:tcPr>
          <w:p w:rsidR="003352C7" w:rsidRDefault="003352C7" w:rsidP="0033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 Johns Church </w:t>
            </w:r>
            <w:proofErr w:type="spellStart"/>
            <w:r>
              <w:rPr>
                <w:sz w:val="28"/>
                <w:szCs w:val="28"/>
              </w:rPr>
              <w:t>Threapwood</w:t>
            </w:r>
            <w:proofErr w:type="spellEnd"/>
            <w:r>
              <w:rPr>
                <w:sz w:val="28"/>
                <w:szCs w:val="28"/>
              </w:rPr>
              <w:t xml:space="preserve">  to </w:t>
            </w:r>
          </w:p>
          <w:p w:rsidR="003352C7" w:rsidRDefault="003352C7" w:rsidP="0033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Oswald’s Malpas</w:t>
            </w:r>
          </w:p>
        </w:tc>
        <w:tc>
          <w:tcPr>
            <w:tcW w:w="1276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2126" w:type="dxa"/>
          </w:tcPr>
          <w:p w:rsidR="003352C7" w:rsidRDefault="003352C7" w:rsidP="00335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 Johns Church </w:t>
            </w:r>
            <w:proofErr w:type="spellStart"/>
            <w:r>
              <w:rPr>
                <w:sz w:val="28"/>
                <w:szCs w:val="28"/>
              </w:rPr>
              <w:t>Threapwood</w:t>
            </w:r>
            <w:proofErr w:type="spellEnd"/>
          </w:p>
          <w:p w:rsidR="003352C7" w:rsidRDefault="003352C7" w:rsidP="00335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am</w:t>
            </w:r>
          </w:p>
        </w:tc>
        <w:tc>
          <w:tcPr>
            <w:tcW w:w="1842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</w:tc>
      </w:tr>
      <w:tr w:rsidR="003352C7" w:rsidTr="003352C7">
        <w:tc>
          <w:tcPr>
            <w:tcW w:w="3114" w:type="dxa"/>
          </w:tcPr>
          <w:p w:rsidR="003352C7" w:rsidRDefault="003352C7" w:rsidP="001E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Holy Trinity Church </w:t>
            </w:r>
            <w:proofErr w:type="spellStart"/>
            <w:r>
              <w:rPr>
                <w:sz w:val="28"/>
                <w:szCs w:val="28"/>
              </w:rPr>
              <w:t>Bickerton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</w:p>
          <w:p w:rsidR="003352C7" w:rsidRDefault="003352C7" w:rsidP="001E5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Oswald’s Malpas</w:t>
            </w:r>
          </w:p>
        </w:tc>
        <w:tc>
          <w:tcPr>
            <w:tcW w:w="1276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Bickerton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Village Hall</w:t>
            </w: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am</w:t>
            </w:r>
          </w:p>
        </w:tc>
        <w:tc>
          <w:tcPr>
            <w:tcW w:w="1842" w:type="dxa"/>
          </w:tcPr>
          <w:p w:rsidR="003352C7" w:rsidRDefault="003352C7" w:rsidP="001E5D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52C7" w:rsidRDefault="003352C7" w:rsidP="001E5D39">
      <w:pPr>
        <w:spacing w:after="0"/>
        <w:rPr>
          <w:sz w:val="20"/>
          <w:szCs w:val="20"/>
        </w:rPr>
      </w:pPr>
    </w:p>
    <w:p w:rsidR="003352C7" w:rsidRDefault="003352C7" w:rsidP="001E5D39">
      <w:pPr>
        <w:spacing w:after="0"/>
        <w:rPr>
          <w:sz w:val="20"/>
          <w:szCs w:val="20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835"/>
        <w:gridCol w:w="850"/>
        <w:gridCol w:w="2552"/>
      </w:tblGrid>
      <w:tr w:rsidR="001E5D39" w:rsidRPr="00182724" w:rsidTr="003352C7">
        <w:tc>
          <w:tcPr>
            <w:tcW w:w="1271" w:type="dxa"/>
          </w:tcPr>
          <w:p w:rsidR="001E5D39" w:rsidRDefault="001E5D39" w:rsidP="001E5D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E5D39" w:rsidRPr="00182724" w:rsidRDefault="001E5D39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Numbers of </w:t>
            </w:r>
            <w:r>
              <w:rPr>
                <w:b/>
                <w:sz w:val="28"/>
                <w:szCs w:val="28"/>
              </w:rPr>
              <w:t>Adults</w:t>
            </w:r>
            <w:r>
              <w:rPr>
                <w:b/>
                <w:sz w:val="28"/>
                <w:szCs w:val="28"/>
              </w:rPr>
              <w:t xml:space="preserve"> @ £10 each</w:t>
            </w:r>
          </w:p>
        </w:tc>
        <w:tc>
          <w:tcPr>
            <w:tcW w:w="2835" w:type="dxa"/>
          </w:tcPr>
          <w:p w:rsidR="001E5D39" w:rsidRPr="00182724" w:rsidRDefault="001E5D39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Numbers of </w:t>
            </w:r>
            <w:r>
              <w:rPr>
                <w:b/>
                <w:sz w:val="28"/>
                <w:szCs w:val="28"/>
              </w:rPr>
              <w:t>Children</w:t>
            </w:r>
            <w:r>
              <w:rPr>
                <w:b/>
                <w:sz w:val="28"/>
                <w:szCs w:val="28"/>
              </w:rPr>
              <w:t xml:space="preserve"> @ £2.50 each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5D39" w:rsidRPr="00182724" w:rsidRDefault="001E5D39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Dogs</w:t>
            </w:r>
          </w:p>
        </w:tc>
        <w:tc>
          <w:tcPr>
            <w:tcW w:w="2552" w:type="dxa"/>
          </w:tcPr>
          <w:p w:rsidR="001E5D39" w:rsidRDefault="001E5D39" w:rsidP="001E5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Booking </w:t>
            </w:r>
            <w:r w:rsidRPr="00302E11">
              <w:rPr>
                <w:b/>
                <w:sz w:val="28"/>
                <w:szCs w:val="28"/>
              </w:rPr>
              <w:t>Fee</w:t>
            </w:r>
          </w:p>
        </w:tc>
      </w:tr>
      <w:tr w:rsidR="001E5D39" w:rsidTr="003352C7">
        <w:tc>
          <w:tcPr>
            <w:tcW w:w="1271" w:type="dxa"/>
          </w:tcPr>
          <w:p w:rsidR="001E5D39" w:rsidRDefault="001E5D39" w:rsidP="003352C7">
            <w:pPr>
              <w:jc w:val="center"/>
              <w:rPr>
                <w:sz w:val="28"/>
                <w:szCs w:val="28"/>
              </w:rPr>
            </w:pPr>
            <w:r w:rsidRPr="00302E11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5D39" w:rsidRDefault="001E5D39" w:rsidP="001E5D3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E5D39" w:rsidRDefault="001E5D39" w:rsidP="001E5D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:rsidR="001E5D39" w:rsidRDefault="001E5D39" w:rsidP="001E5D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5D39" w:rsidRDefault="001E5D39" w:rsidP="001E5D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5D39" w:rsidRPr="00F61CE8" w:rsidRDefault="001E5D39" w:rsidP="001E5D39">
      <w:pPr>
        <w:spacing w:after="0"/>
        <w:rPr>
          <w:sz w:val="20"/>
          <w:szCs w:val="20"/>
        </w:rPr>
      </w:pPr>
    </w:p>
    <w:p w:rsidR="00F61CE8" w:rsidRPr="001E5D39" w:rsidRDefault="00F61CE8" w:rsidP="001E5D39">
      <w:pPr>
        <w:spacing w:after="0"/>
        <w:rPr>
          <w:rFonts w:cs="Calibri-Bold"/>
          <w:bCs/>
          <w:color w:val="000000"/>
          <w:sz w:val="28"/>
          <w:szCs w:val="28"/>
        </w:rPr>
      </w:pPr>
      <w:r w:rsidRPr="001E5D39">
        <w:rPr>
          <w:rFonts w:cs="Calibri-Bold"/>
          <w:bCs/>
          <w:color w:val="000000"/>
          <w:sz w:val="28"/>
          <w:szCs w:val="28"/>
        </w:rPr>
        <w:t xml:space="preserve">All participants </w:t>
      </w:r>
      <w:r w:rsidR="003352C7">
        <w:rPr>
          <w:rFonts w:cs="Calibri-Bold"/>
          <w:bCs/>
          <w:color w:val="000000"/>
          <w:sz w:val="28"/>
          <w:szCs w:val="28"/>
        </w:rPr>
        <w:t xml:space="preserve">will be required to complete a registration form and </w:t>
      </w:r>
      <w:r w:rsidRPr="001E5D39">
        <w:rPr>
          <w:rFonts w:cs="Calibri-Bold"/>
          <w:bCs/>
          <w:color w:val="000000"/>
          <w:sz w:val="28"/>
          <w:szCs w:val="28"/>
        </w:rPr>
        <w:t xml:space="preserve">sign a disclaimer form before taking part. </w:t>
      </w:r>
    </w:p>
    <w:p w:rsidR="00F61CE8" w:rsidRPr="001E5D39" w:rsidRDefault="00F61CE8" w:rsidP="001E5D39">
      <w:pPr>
        <w:spacing w:after="0"/>
        <w:rPr>
          <w:rFonts w:cs="Calibri-Bold"/>
          <w:bCs/>
          <w:color w:val="000000"/>
          <w:sz w:val="28"/>
          <w:szCs w:val="28"/>
        </w:rPr>
      </w:pPr>
      <w:r w:rsidRPr="001E5D39">
        <w:rPr>
          <w:rFonts w:cs="Calibri-Bold"/>
          <w:bCs/>
          <w:color w:val="000000"/>
          <w:sz w:val="28"/>
          <w:szCs w:val="28"/>
        </w:rPr>
        <w:t>Participants should wear suitable clothing and foot ware, and a</w:t>
      </w:r>
      <w:r w:rsidR="003352C7">
        <w:rPr>
          <w:rFonts w:cs="Calibri-Bold"/>
          <w:bCs/>
          <w:color w:val="000000"/>
          <w:sz w:val="28"/>
          <w:szCs w:val="28"/>
        </w:rPr>
        <w:t xml:space="preserve">re advised to </w:t>
      </w:r>
      <w:r w:rsidRPr="001E5D39">
        <w:rPr>
          <w:rFonts w:cs="Calibri-Bold"/>
          <w:bCs/>
          <w:color w:val="000000"/>
          <w:sz w:val="28"/>
          <w:szCs w:val="28"/>
        </w:rPr>
        <w:t>carry a mobile telephone, and any refreshments they require.</w:t>
      </w:r>
    </w:p>
    <w:p w:rsidR="00F61CE8" w:rsidRPr="001E5D39" w:rsidRDefault="00F61CE8" w:rsidP="001E5D39">
      <w:pPr>
        <w:spacing w:after="0"/>
        <w:rPr>
          <w:rFonts w:cs="Calibri-Bold"/>
          <w:bCs/>
          <w:color w:val="000000"/>
          <w:sz w:val="28"/>
          <w:szCs w:val="28"/>
        </w:rPr>
      </w:pPr>
    </w:p>
    <w:p w:rsidR="002D06BD" w:rsidRPr="001E5D39" w:rsidRDefault="00182724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8"/>
          <w:szCs w:val="28"/>
        </w:rPr>
      </w:pPr>
      <w:r w:rsidRPr="001E5D39">
        <w:rPr>
          <w:rFonts w:cs="Calibri-Bold"/>
          <w:bCs/>
          <w:color w:val="000000"/>
          <w:sz w:val="28"/>
          <w:szCs w:val="28"/>
        </w:rPr>
        <w:t xml:space="preserve">I declare that </w:t>
      </w:r>
      <w:r w:rsidR="003352C7">
        <w:rPr>
          <w:rFonts w:cs="Calibri-Bold"/>
          <w:bCs/>
          <w:color w:val="000000"/>
          <w:sz w:val="28"/>
          <w:szCs w:val="28"/>
        </w:rPr>
        <w:t>myself and all participants a</w:t>
      </w:r>
      <w:r w:rsidR="002D06BD" w:rsidRPr="001E5D39">
        <w:rPr>
          <w:rFonts w:cs="Calibri-Bold"/>
          <w:bCs/>
          <w:color w:val="000000"/>
          <w:sz w:val="28"/>
          <w:szCs w:val="28"/>
        </w:rPr>
        <w:t xml:space="preserve">re </w:t>
      </w:r>
      <w:r w:rsidRPr="001E5D39">
        <w:rPr>
          <w:rFonts w:cs="Calibri-Bold"/>
          <w:bCs/>
          <w:color w:val="000000"/>
          <w:sz w:val="28"/>
          <w:szCs w:val="28"/>
        </w:rPr>
        <w:t xml:space="preserve">physically fit, able to undertake the walk and </w:t>
      </w:r>
      <w:r w:rsidR="002D06BD" w:rsidRPr="001E5D39">
        <w:rPr>
          <w:rFonts w:cs="Calibri-Bold"/>
          <w:bCs/>
          <w:color w:val="000000"/>
          <w:sz w:val="28"/>
          <w:szCs w:val="28"/>
        </w:rPr>
        <w:t xml:space="preserve">will take </w:t>
      </w:r>
      <w:r w:rsidRPr="001E5D39">
        <w:rPr>
          <w:rFonts w:cs="Calibri-Bold"/>
          <w:bCs/>
          <w:color w:val="000000"/>
          <w:sz w:val="28"/>
          <w:szCs w:val="28"/>
        </w:rPr>
        <w:t xml:space="preserve">responsibility for my own </w:t>
      </w:r>
      <w:r w:rsidR="002D06BD" w:rsidRPr="001E5D39">
        <w:rPr>
          <w:rFonts w:cs="Calibri-Bold"/>
          <w:bCs/>
          <w:color w:val="000000"/>
          <w:sz w:val="28"/>
          <w:szCs w:val="28"/>
        </w:rPr>
        <w:t xml:space="preserve">and my family’s </w:t>
      </w:r>
      <w:r w:rsidRPr="001E5D39">
        <w:rPr>
          <w:rFonts w:cs="Calibri-Bold"/>
          <w:bCs/>
          <w:color w:val="000000"/>
          <w:sz w:val="28"/>
          <w:szCs w:val="28"/>
        </w:rPr>
        <w:t xml:space="preserve">safety. </w:t>
      </w:r>
    </w:p>
    <w:p w:rsidR="002D06BD" w:rsidRPr="001E5D39" w:rsidRDefault="002D06BD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8"/>
          <w:szCs w:val="28"/>
        </w:rPr>
      </w:pPr>
    </w:p>
    <w:p w:rsidR="002D06BD" w:rsidRPr="001E5D39" w:rsidRDefault="00182724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8"/>
          <w:szCs w:val="28"/>
        </w:rPr>
      </w:pPr>
      <w:r w:rsidRPr="001E5D39">
        <w:rPr>
          <w:rFonts w:cs="Calibri-Bold"/>
          <w:bCs/>
          <w:color w:val="000000"/>
          <w:sz w:val="28"/>
          <w:szCs w:val="28"/>
        </w:rPr>
        <w:t xml:space="preserve">I </w:t>
      </w:r>
      <w:r w:rsidR="003352C7">
        <w:rPr>
          <w:rFonts w:cs="Calibri-Bold"/>
          <w:bCs/>
          <w:color w:val="000000"/>
          <w:sz w:val="28"/>
          <w:szCs w:val="28"/>
        </w:rPr>
        <w:t xml:space="preserve">/ we </w:t>
      </w:r>
      <w:r w:rsidRPr="001E5D39">
        <w:rPr>
          <w:rFonts w:cs="Calibri-Bold"/>
          <w:bCs/>
          <w:color w:val="000000"/>
          <w:sz w:val="28"/>
          <w:szCs w:val="28"/>
        </w:rPr>
        <w:t>will abide by the instructions given by the walk supervisors.</w:t>
      </w:r>
    </w:p>
    <w:p w:rsidR="00F61CE8" w:rsidRPr="001E5D39" w:rsidRDefault="00F61CE8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2D06BD" w:rsidTr="003352C7">
        <w:tc>
          <w:tcPr>
            <w:tcW w:w="3256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>Name: (Print)</w:t>
            </w:r>
          </w:p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  <w:tc>
          <w:tcPr>
            <w:tcW w:w="6662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 xml:space="preserve"> </w:t>
            </w:r>
          </w:p>
        </w:tc>
      </w:tr>
      <w:tr w:rsidR="003352C7" w:rsidTr="003352C7">
        <w:tc>
          <w:tcPr>
            <w:tcW w:w="3256" w:type="dxa"/>
          </w:tcPr>
          <w:p w:rsidR="003352C7" w:rsidRDefault="003352C7" w:rsidP="00A64FA0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>Mobile Telephone Number</w:t>
            </w:r>
          </w:p>
          <w:p w:rsidR="003352C7" w:rsidRDefault="003352C7" w:rsidP="00A64FA0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  <w:tc>
          <w:tcPr>
            <w:tcW w:w="6662" w:type="dxa"/>
          </w:tcPr>
          <w:p w:rsidR="003352C7" w:rsidRDefault="003352C7" w:rsidP="00A64FA0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</w:tr>
      <w:tr w:rsidR="002D06BD" w:rsidTr="003352C7">
        <w:tc>
          <w:tcPr>
            <w:tcW w:w="3256" w:type="dxa"/>
          </w:tcPr>
          <w:p w:rsidR="002D06BD" w:rsidRDefault="003352C7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>E-Mail Address:</w:t>
            </w:r>
          </w:p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  <w:tc>
          <w:tcPr>
            <w:tcW w:w="6662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</w:tr>
      <w:tr w:rsidR="002D06BD" w:rsidTr="003352C7">
        <w:tc>
          <w:tcPr>
            <w:tcW w:w="3256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 xml:space="preserve">Signature </w:t>
            </w:r>
          </w:p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  <w:tc>
          <w:tcPr>
            <w:tcW w:w="6662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 xml:space="preserve"> </w:t>
            </w:r>
          </w:p>
        </w:tc>
      </w:tr>
      <w:tr w:rsidR="002D06BD" w:rsidTr="003352C7">
        <w:tc>
          <w:tcPr>
            <w:tcW w:w="3256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  <w:r>
              <w:rPr>
                <w:rFonts w:cs="Calibri-Bold"/>
                <w:bCs/>
                <w:color w:val="000000"/>
                <w:sz w:val="26"/>
                <w:szCs w:val="28"/>
              </w:rPr>
              <w:t>Date:</w:t>
            </w:r>
          </w:p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  <w:tc>
          <w:tcPr>
            <w:tcW w:w="6662" w:type="dxa"/>
          </w:tcPr>
          <w:p w:rsidR="002D06BD" w:rsidRDefault="002D06BD" w:rsidP="001E5D39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  <w:sz w:val="26"/>
                <w:szCs w:val="28"/>
              </w:rPr>
            </w:pPr>
          </w:p>
        </w:tc>
      </w:tr>
    </w:tbl>
    <w:p w:rsidR="00182724" w:rsidRPr="00182724" w:rsidRDefault="00182724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182724" w:rsidRPr="00182724" w:rsidRDefault="00182724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302E11" w:rsidRPr="00182724" w:rsidRDefault="00302E11" w:rsidP="001E5D39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FF0000"/>
          <w:sz w:val="40"/>
          <w:szCs w:val="40"/>
        </w:rPr>
      </w:pPr>
      <w:r w:rsidRPr="00182724">
        <w:rPr>
          <w:rFonts w:cs="Calibri-Bold"/>
          <w:b/>
          <w:bCs/>
          <w:color w:val="FF0000"/>
          <w:sz w:val="40"/>
          <w:szCs w:val="40"/>
        </w:rPr>
        <w:lastRenderedPageBreak/>
        <w:t>Rector’s Ramble</w:t>
      </w: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8314F8" w:rsidRDefault="008314F8" w:rsidP="001E5D39">
      <w:pPr>
        <w:spacing w:after="0"/>
        <w:rPr>
          <w:sz w:val="24"/>
        </w:rPr>
      </w:pPr>
      <w:r>
        <w:rPr>
          <w:sz w:val="24"/>
        </w:rPr>
        <w:t>Do you want a personal challenge?</w:t>
      </w:r>
    </w:p>
    <w:p w:rsidR="00F61CE8" w:rsidRDefault="008314F8" w:rsidP="001E5D39">
      <w:pPr>
        <w:spacing w:after="0"/>
        <w:rPr>
          <w:sz w:val="24"/>
        </w:rPr>
      </w:pPr>
      <w:r>
        <w:rPr>
          <w:sz w:val="24"/>
        </w:rPr>
        <w:t>Then why not join our Rector, Ian Davenport</w:t>
      </w:r>
      <w:r w:rsidR="00F61CE8">
        <w:rPr>
          <w:sz w:val="24"/>
        </w:rPr>
        <w:t xml:space="preserve"> on Saturday 8</w:t>
      </w:r>
      <w:r w:rsidR="00F61CE8" w:rsidRPr="00F61CE8">
        <w:rPr>
          <w:sz w:val="24"/>
          <w:vertAlign w:val="superscript"/>
        </w:rPr>
        <w:t>th</w:t>
      </w:r>
      <w:r w:rsidR="00F61CE8">
        <w:rPr>
          <w:sz w:val="24"/>
        </w:rPr>
        <w:t xml:space="preserve"> June</w:t>
      </w:r>
      <w:r>
        <w:rPr>
          <w:sz w:val="24"/>
        </w:rPr>
        <w:t xml:space="preserve"> </w:t>
      </w:r>
      <w:r w:rsidR="00F61CE8">
        <w:rPr>
          <w:sz w:val="24"/>
        </w:rPr>
        <w:t>on his 2019 personal challenge</w:t>
      </w:r>
    </w:p>
    <w:p w:rsidR="00F61CE8" w:rsidRDefault="00F61CE8" w:rsidP="001E5D39">
      <w:pPr>
        <w:spacing w:after="0"/>
        <w:rPr>
          <w:sz w:val="24"/>
        </w:rPr>
      </w:pPr>
    </w:p>
    <w:p w:rsidR="00F61CE8" w:rsidRDefault="00F61CE8" w:rsidP="001E5D39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F61CE8" w:rsidRDefault="00F61CE8" w:rsidP="001E5D39">
      <w:pPr>
        <w:spacing w:after="0"/>
        <w:rPr>
          <w:sz w:val="24"/>
        </w:rPr>
      </w:pPr>
      <w:r w:rsidRPr="00F61CE8">
        <w:rPr>
          <w:sz w:val="24"/>
        </w:rPr>
        <w:t>Two walks are available depending on individuals’</w:t>
      </w:r>
      <w:r w:rsidR="00B03F74">
        <w:rPr>
          <w:sz w:val="24"/>
        </w:rPr>
        <w:t xml:space="preserve"> capability.</w:t>
      </w:r>
    </w:p>
    <w:p w:rsidR="008314F8" w:rsidRDefault="00F61CE8" w:rsidP="001E5D39">
      <w:pPr>
        <w:spacing w:after="0"/>
        <w:rPr>
          <w:sz w:val="24"/>
        </w:rPr>
      </w:pPr>
      <w:r w:rsidRPr="00F61CE8">
        <w:rPr>
          <w:b/>
          <w:sz w:val="24"/>
        </w:rPr>
        <w:t>Route 1:</w:t>
      </w:r>
      <w:r w:rsidR="008314F8" w:rsidRPr="00A144CE">
        <w:rPr>
          <w:sz w:val="24"/>
        </w:rPr>
        <w:t xml:space="preserve"> </w:t>
      </w:r>
      <w:r>
        <w:rPr>
          <w:sz w:val="24"/>
        </w:rPr>
        <w:tab/>
      </w:r>
      <w:proofErr w:type="spellStart"/>
      <w:r w:rsidR="008314F8" w:rsidRPr="00A144CE">
        <w:rPr>
          <w:sz w:val="24"/>
        </w:rPr>
        <w:t>Bickerton</w:t>
      </w:r>
      <w:proofErr w:type="spellEnd"/>
      <w:r w:rsidR="008314F8" w:rsidRPr="00A144CE">
        <w:rPr>
          <w:sz w:val="24"/>
        </w:rPr>
        <w:t xml:space="preserve"> to Malpas</w:t>
      </w:r>
      <w:r w:rsidR="003352C7">
        <w:rPr>
          <w:sz w:val="24"/>
        </w:rPr>
        <w:t xml:space="preserve"> - (Approximately 8</w:t>
      </w:r>
      <w:r w:rsidR="008314F8">
        <w:rPr>
          <w:sz w:val="24"/>
        </w:rPr>
        <w:t xml:space="preserve"> Miles) </w:t>
      </w:r>
    </w:p>
    <w:p w:rsidR="008314F8" w:rsidRDefault="00F61CE8" w:rsidP="001E5D39">
      <w:pPr>
        <w:spacing w:after="0"/>
        <w:ind w:left="720" w:firstLine="720"/>
        <w:rPr>
          <w:sz w:val="24"/>
        </w:rPr>
      </w:pPr>
      <w:r>
        <w:rPr>
          <w:sz w:val="24"/>
        </w:rPr>
        <w:t>Start time 10</w:t>
      </w:r>
      <w:r w:rsidR="008314F8">
        <w:rPr>
          <w:sz w:val="24"/>
        </w:rPr>
        <w:t xml:space="preserve">:00am at </w:t>
      </w:r>
      <w:proofErr w:type="spellStart"/>
      <w:r w:rsidR="008314F8">
        <w:rPr>
          <w:sz w:val="24"/>
        </w:rPr>
        <w:t>Bickerton</w:t>
      </w:r>
      <w:proofErr w:type="spellEnd"/>
      <w:r w:rsidR="008314F8">
        <w:rPr>
          <w:sz w:val="24"/>
        </w:rPr>
        <w:t xml:space="preserve"> Village Hall</w:t>
      </w:r>
    </w:p>
    <w:p w:rsidR="008314F8" w:rsidRPr="00A144CE" w:rsidRDefault="008314F8" w:rsidP="001E5D39">
      <w:pPr>
        <w:spacing w:after="0"/>
        <w:rPr>
          <w:sz w:val="24"/>
        </w:rPr>
      </w:pPr>
    </w:p>
    <w:p w:rsidR="008314F8" w:rsidRDefault="00F61CE8" w:rsidP="001E5D39">
      <w:pPr>
        <w:spacing w:after="0"/>
        <w:rPr>
          <w:sz w:val="24"/>
        </w:rPr>
      </w:pPr>
      <w:r w:rsidRPr="00F61CE8">
        <w:rPr>
          <w:b/>
          <w:sz w:val="24"/>
        </w:rPr>
        <w:t>Route 2:</w:t>
      </w:r>
      <w:r>
        <w:rPr>
          <w:sz w:val="24"/>
        </w:rPr>
        <w:tab/>
      </w:r>
      <w:r w:rsidR="008314F8" w:rsidRPr="00A144CE">
        <w:rPr>
          <w:sz w:val="24"/>
        </w:rPr>
        <w:t xml:space="preserve"> </w:t>
      </w:r>
      <w:proofErr w:type="spellStart"/>
      <w:r w:rsidR="008314F8" w:rsidRPr="00A144CE">
        <w:rPr>
          <w:sz w:val="24"/>
        </w:rPr>
        <w:t>Threapwood</w:t>
      </w:r>
      <w:proofErr w:type="spellEnd"/>
      <w:r w:rsidR="008314F8" w:rsidRPr="00A144CE">
        <w:rPr>
          <w:sz w:val="24"/>
        </w:rPr>
        <w:t xml:space="preserve"> to Malpas</w:t>
      </w:r>
      <w:r w:rsidR="008314F8">
        <w:rPr>
          <w:sz w:val="24"/>
        </w:rPr>
        <w:t xml:space="preserve"> – (Approximately 4.5 miles) </w:t>
      </w:r>
    </w:p>
    <w:p w:rsidR="008314F8" w:rsidRDefault="00F61CE8" w:rsidP="001E5D39">
      <w:pPr>
        <w:spacing w:after="0"/>
        <w:ind w:left="720" w:firstLine="720"/>
        <w:rPr>
          <w:sz w:val="24"/>
        </w:rPr>
      </w:pPr>
      <w:r>
        <w:rPr>
          <w:sz w:val="24"/>
        </w:rPr>
        <w:t>Start time 11</w:t>
      </w:r>
      <w:r w:rsidR="008314F8">
        <w:rPr>
          <w:sz w:val="24"/>
        </w:rPr>
        <w:t xml:space="preserve">:00am at St John’s Church, </w:t>
      </w:r>
      <w:proofErr w:type="spellStart"/>
      <w:r w:rsidR="008314F8">
        <w:rPr>
          <w:sz w:val="24"/>
        </w:rPr>
        <w:t>Threapwood</w:t>
      </w:r>
      <w:proofErr w:type="spellEnd"/>
    </w:p>
    <w:p w:rsidR="00B03F74" w:rsidRDefault="00F61CE8" w:rsidP="001E5D39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Both routes finish a</w:t>
      </w:r>
      <w:r w:rsidR="008314F8" w:rsidRPr="006D38E7">
        <w:rPr>
          <w:sz w:val="24"/>
        </w:rPr>
        <w:t>t St Oswald’s Church, Malpas</w:t>
      </w:r>
      <w:r w:rsidR="008314F8">
        <w:rPr>
          <w:sz w:val="24"/>
        </w:rPr>
        <w:t>, (approximately 1:00 pm) where refreshments will be served.</w:t>
      </w:r>
      <w:r>
        <w:rPr>
          <w:sz w:val="24"/>
        </w:rPr>
        <w:t xml:space="preserve"> </w:t>
      </w:r>
      <w:r w:rsidR="00B03F74" w:rsidRPr="00A144CE">
        <w:rPr>
          <w:sz w:val="24"/>
        </w:rPr>
        <w:t>)</w:t>
      </w:r>
      <w:r w:rsidR="00B03F74">
        <w:rPr>
          <w:sz w:val="24"/>
        </w:rPr>
        <w:t xml:space="preserve"> </w:t>
      </w:r>
      <w:r w:rsidR="00B03F74" w:rsidRPr="0060546D">
        <w:rPr>
          <w:sz w:val="24"/>
        </w:rPr>
        <w:t xml:space="preserve">Water stops </w:t>
      </w:r>
      <w:r w:rsidR="00B03F74">
        <w:rPr>
          <w:sz w:val="24"/>
        </w:rPr>
        <w:t>and rest halts arranged for both routes.</w:t>
      </w:r>
    </w:p>
    <w:p w:rsidR="00B03F74" w:rsidRDefault="00B03F74" w:rsidP="001E5D39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B03F74" w:rsidRDefault="00B03F74" w:rsidP="001E5D39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 xml:space="preserve">The walk will have an entry fee, which will be donated to the united Benefice of St Oswald’s Malpas, </w:t>
      </w:r>
      <w:r w:rsidRPr="00F61CE8">
        <w:rPr>
          <w:sz w:val="24"/>
        </w:rPr>
        <w:t>St John</w:t>
      </w:r>
      <w:r>
        <w:rPr>
          <w:sz w:val="24"/>
        </w:rPr>
        <w:t>’s</w:t>
      </w:r>
      <w:r w:rsidRPr="00F61CE8">
        <w:rPr>
          <w:sz w:val="24"/>
        </w:rPr>
        <w:t xml:space="preserve"> </w:t>
      </w:r>
      <w:proofErr w:type="spellStart"/>
      <w:r w:rsidRPr="00F61CE8">
        <w:rPr>
          <w:sz w:val="24"/>
        </w:rPr>
        <w:t>Threapwood</w:t>
      </w:r>
      <w:proofErr w:type="spellEnd"/>
      <w:r w:rsidRPr="00F61CE8">
        <w:rPr>
          <w:sz w:val="24"/>
        </w:rPr>
        <w:t xml:space="preserve"> and Holy</w:t>
      </w:r>
      <w:r>
        <w:rPr>
          <w:sz w:val="24"/>
        </w:rPr>
        <w:t xml:space="preserve"> </w:t>
      </w:r>
      <w:r w:rsidRPr="00F61CE8">
        <w:rPr>
          <w:sz w:val="24"/>
        </w:rPr>
        <w:t xml:space="preserve">Trinity </w:t>
      </w:r>
      <w:proofErr w:type="spellStart"/>
      <w:r w:rsidRPr="00F61CE8">
        <w:rPr>
          <w:sz w:val="24"/>
        </w:rPr>
        <w:t>Bickerton</w:t>
      </w:r>
      <w:proofErr w:type="spellEnd"/>
      <w:r>
        <w:rPr>
          <w:sz w:val="24"/>
        </w:rPr>
        <w:t xml:space="preserve"> churches after any essential expenses. Refreshments at the finishing point (St Oswald’ Church) are included.</w:t>
      </w:r>
    </w:p>
    <w:p w:rsidR="008314F8" w:rsidRDefault="008314F8" w:rsidP="001E5D39">
      <w:pPr>
        <w:spacing w:after="0"/>
        <w:rPr>
          <w:b/>
          <w:sz w:val="24"/>
        </w:rPr>
      </w:pPr>
    </w:p>
    <w:p w:rsidR="008314F8" w:rsidRDefault="00F61CE8" w:rsidP="001E5D39">
      <w:pPr>
        <w:spacing w:after="0"/>
        <w:rPr>
          <w:sz w:val="24"/>
        </w:rPr>
      </w:pPr>
      <w:r w:rsidRPr="00F61CE8">
        <w:rPr>
          <w:sz w:val="24"/>
        </w:rPr>
        <w:t xml:space="preserve">The ramble is </w:t>
      </w:r>
      <w:r>
        <w:rPr>
          <w:sz w:val="24"/>
        </w:rPr>
        <w:t>o</w:t>
      </w:r>
      <w:r w:rsidR="008314F8" w:rsidRPr="00A144CE">
        <w:rPr>
          <w:sz w:val="24"/>
        </w:rPr>
        <w:t>pen to anyone who is physically capable</w:t>
      </w:r>
      <w:r w:rsidR="008314F8">
        <w:rPr>
          <w:sz w:val="24"/>
        </w:rPr>
        <w:t xml:space="preserve"> of completing the walk</w:t>
      </w:r>
      <w:r>
        <w:rPr>
          <w:sz w:val="24"/>
        </w:rPr>
        <w:t>.</w:t>
      </w:r>
    </w:p>
    <w:p w:rsidR="008314F8" w:rsidRDefault="008314F8" w:rsidP="001E5D39">
      <w:pPr>
        <w:spacing w:after="0"/>
        <w:rPr>
          <w:sz w:val="24"/>
        </w:rPr>
      </w:pPr>
      <w:r>
        <w:rPr>
          <w:sz w:val="24"/>
        </w:rPr>
        <w:t xml:space="preserve">Dogs </w:t>
      </w:r>
      <w:r w:rsidR="00F61CE8">
        <w:rPr>
          <w:sz w:val="24"/>
        </w:rPr>
        <w:t xml:space="preserve">are </w:t>
      </w:r>
      <w:r>
        <w:rPr>
          <w:sz w:val="24"/>
        </w:rPr>
        <w:t xml:space="preserve">allowed </w:t>
      </w:r>
      <w:r w:rsidR="00F61CE8">
        <w:rPr>
          <w:sz w:val="24"/>
        </w:rPr>
        <w:t xml:space="preserve">to accompany walkers, </w:t>
      </w:r>
      <w:r>
        <w:rPr>
          <w:sz w:val="24"/>
        </w:rPr>
        <w:t xml:space="preserve">but must be </w:t>
      </w:r>
      <w:r w:rsidR="006E0992">
        <w:rPr>
          <w:sz w:val="24"/>
        </w:rPr>
        <w:t xml:space="preserve">kept </w:t>
      </w:r>
      <w:r>
        <w:rPr>
          <w:sz w:val="24"/>
        </w:rPr>
        <w:t>under control</w:t>
      </w:r>
      <w:r w:rsidR="00F61CE8">
        <w:rPr>
          <w:sz w:val="24"/>
        </w:rPr>
        <w:t>.</w:t>
      </w:r>
    </w:p>
    <w:p w:rsidR="008314F8" w:rsidRDefault="008314F8" w:rsidP="001E5D39">
      <w:pPr>
        <w:spacing w:after="0"/>
        <w:rPr>
          <w:sz w:val="24"/>
        </w:rPr>
      </w:pPr>
      <w:r w:rsidRPr="0060546D">
        <w:rPr>
          <w:sz w:val="24"/>
        </w:rPr>
        <w:t xml:space="preserve">Participants </w:t>
      </w:r>
      <w:r>
        <w:rPr>
          <w:sz w:val="24"/>
        </w:rPr>
        <w:t>should</w:t>
      </w:r>
      <w:r w:rsidRPr="0060546D">
        <w:rPr>
          <w:sz w:val="24"/>
        </w:rPr>
        <w:t xml:space="preserve"> wear suitable </w:t>
      </w:r>
      <w:r>
        <w:rPr>
          <w:sz w:val="24"/>
        </w:rPr>
        <w:t xml:space="preserve">clothing and foot ware, and also </w:t>
      </w:r>
      <w:r w:rsidRPr="0060546D">
        <w:rPr>
          <w:sz w:val="24"/>
        </w:rPr>
        <w:t xml:space="preserve">carry </w:t>
      </w:r>
      <w:r>
        <w:rPr>
          <w:sz w:val="24"/>
        </w:rPr>
        <w:t xml:space="preserve">a mobile telephone, and </w:t>
      </w:r>
      <w:r w:rsidRPr="0060546D">
        <w:rPr>
          <w:sz w:val="24"/>
        </w:rPr>
        <w:t>an</w:t>
      </w:r>
      <w:r>
        <w:rPr>
          <w:sz w:val="24"/>
        </w:rPr>
        <w:t>y refreshments they require.</w:t>
      </w:r>
    </w:p>
    <w:p w:rsidR="008314F8" w:rsidRPr="00A144CE" w:rsidRDefault="008314F8" w:rsidP="001E5D39">
      <w:pPr>
        <w:spacing w:after="0"/>
        <w:rPr>
          <w:sz w:val="24"/>
        </w:rPr>
      </w:pPr>
    </w:p>
    <w:p w:rsidR="008314F8" w:rsidRDefault="008314F8" w:rsidP="001E5D39">
      <w:pPr>
        <w:spacing w:after="0"/>
        <w:rPr>
          <w:b/>
          <w:sz w:val="24"/>
        </w:rPr>
      </w:pPr>
      <w:r w:rsidRPr="00EB447C">
        <w:rPr>
          <w:b/>
          <w:sz w:val="24"/>
        </w:rPr>
        <w:t xml:space="preserve">Entry Fees: </w:t>
      </w:r>
    </w:p>
    <w:p w:rsidR="008314F8" w:rsidRPr="00EB447C" w:rsidRDefault="008314F8" w:rsidP="001E5D39">
      <w:pPr>
        <w:spacing w:after="0"/>
        <w:rPr>
          <w:sz w:val="24"/>
        </w:rPr>
      </w:pPr>
      <w:r w:rsidRPr="00EB447C">
        <w:rPr>
          <w:sz w:val="24"/>
        </w:rPr>
        <w:t>Proposed as £10 for adults and £</w:t>
      </w:r>
      <w:r w:rsidR="006E0992">
        <w:rPr>
          <w:sz w:val="24"/>
        </w:rPr>
        <w:t>2.</w:t>
      </w:r>
      <w:r w:rsidRPr="00EB447C">
        <w:rPr>
          <w:sz w:val="24"/>
        </w:rPr>
        <w:t>5</w:t>
      </w:r>
      <w:r w:rsidR="006E0992">
        <w:rPr>
          <w:sz w:val="24"/>
        </w:rPr>
        <w:t>0</w:t>
      </w:r>
      <w:r w:rsidRPr="00EB447C">
        <w:rPr>
          <w:sz w:val="24"/>
        </w:rPr>
        <w:t xml:space="preserve"> for children (Under 18) </w:t>
      </w:r>
    </w:p>
    <w:p w:rsidR="008314F8" w:rsidRDefault="008314F8" w:rsidP="001E5D39">
      <w:pPr>
        <w:spacing w:after="0"/>
        <w:rPr>
          <w:sz w:val="24"/>
        </w:rPr>
      </w:pPr>
    </w:p>
    <w:p w:rsidR="008314F8" w:rsidRDefault="008314F8" w:rsidP="001E5D39">
      <w:pPr>
        <w:spacing w:after="0"/>
        <w:rPr>
          <w:b/>
          <w:sz w:val="24"/>
        </w:rPr>
      </w:pPr>
      <w:r w:rsidRPr="00A144CE">
        <w:rPr>
          <w:b/>
          <w:sz w:val="24"/>
        </w:rPr>
        <w:t>Stewards:</w:t>
      </w:r>
    </w:p>
    <w:p w:rsidR="00F61CE8" w:rsidRDefault="008314F8" w:rsidP="001E5D39">
      <w:pPr>
        <w:spacing w:after="0"/>
        <w:rPr>
          <w:sz w:val="24"/>
        </w:rPr>
      </w:pPr>
      <w:r w:rsidRPr="00CA32DD">
        <w:rPr>
          <w:sz w:val="24"/>
        </w:rPr>
        <w:t xml:space="preserve">Each walk will </w:t>
      </w:r>
      <w:r>
        <w:rPr>
          <w:sz w:val="24"/>
        </w:rPr>
        <w:t xml:space="preserve">have </w:t>
      </w:r>
      <w:r w:rsidR="006E0992">
        <w:rPr>
          <w:sz w:val="24"/>
        </w:rPr>
        <w:t xml:space="preserve">a leader with other </w:t>
      </w:r>
      <w:r w:rsidR="00F61CE8">
        <w:rPr>
          <w:sz w:val="24"/>
        </w:rPr>
        <w:t>supervisors to provide a</w:t>
      </w:r>
      <w:r w:rsidR="006E0992">
        <w:rPr>
          <w:sz w:val="24"/>
        </w:rPr>
        <w:t xml:space="preserve">ssistance where </w:t>
      </w:r>
      <w:r w:rsidR="00F61CE8">
        <w:rPr>
          <w:sz w:val="24"/>
        </w:rPr>
        <w:t>required.</w:t>
      </w:r>
    </w:p>
    <w:p w:rsidR="008314F8" w:rsidRDefault="00F61CE8" w:rsidP="001E5D39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60126" w:rsidRDefault="00660126" w:rsidP="001E5D39">
      <w:pPr>
        <w:spacing w:after="0"/>
        <w:rPr>
          <w:b/>
          <w:sz w:val="24"/>
        </w:rPr>
      </w:pPr>
      <w:r>
        <w:rPr>
          <w:b/>
          <w:sz w:val="24"/>
        </w:rPr>
        <w:t>Car Parking and Transport:</w:t>
      </w:r>
    </w:p>
    <w:p w:rsidR="00660126" w:rsidRDefault="00660126" w:rsidP="001E5D39">
      <w:pPr>
        <w:spacing w:after="0"/>
        <w:rPr>
          <w:sz w:val="24"/>
        </w:rPr>
      </w:pPr>
      <w:r>
        <w:rPr>
          <w:sz w:val="24"/>
        </w:rPr>
        <w:t xml:space="preserve">Car parking has been arranged at </w:t>
      </w:r>
      <w:proofErr w:type="spellStart"/>
      <w:r>
        <w:rPr>
          <w:sz w:val="24"/>
        </w:rPr>
        <w:t>Bickerton</w:t>
      </w:r>
      <w:proofErr w:type="spellEnd"/>
      <w:r>
        <w:rPr>
          <w:sz w:val="24"/>
        </w:rPr>
        <w:t xml:space="preserve"> Village Hall, St John’s at </w:t>
      </w:r>
      <w:proofErr w:type="spellStart"/>
      <w:r>
        <w:rPr>
          <w:sz w:val="24"/>
        </w:rPr>
        <w:t>Threapwood</w:t>
      </w:r>
      <w:proofErr w:type="spellEnd"/>
      <w:r>
        <w:rPr>
          <w:sz w:val="24"/>
        </w:rPr>
        <w:t>, and Church Drive, Malpas. Cars should be parked as to not cause obstruction to other car park users.</w:t>
      </w:r>
    </w:p>
    <w:p w:rsidR="00660126" w:rsidRDefault="00660126" w:rsidP="001E5D39">
      <w:pPr>
        <w:spacing w:after="0"/>
        <w:rPr>
          <w:b/>
          <w:sz w:val="24"/>
        </w:rPr>
      </w:pPr>
    </w:p>
    <w:p w:rsidR="006E0992" w:rsidRDefault="00660126" w:rsidP="001E5D39">
      <w:pPr>
        <w:spacing w:after="0"/>
        <w:rPr>
          <w:sz w:val="24"/>
        </w:rPr>
      </w:pPr>
      <w:r w:rsidRPr="00660126">
        <w:rPr>
          <w:sz w:val="24"/>
        </w:rPr>
        <w:t xml:space="preserve">As the walks are linear </w:t>
      </w:r>
      <w:r>
        <w:rPr>
          <w:sz w:val="24"/>
        </w:rPr>
        <w:t xml:space="preserve">routes, </w:t>
      </w:r>
      <w:r w:rsidR="006E0992">
        <w:rPr>
          <w:sz w:val="24"/>
        </w:rPr>
        <w:t xml:space="preserve">where appropriate </w:t>
      </w:r>
      <w:r>
        <w:rPr>
          <w:sz w:val="24"/>
        </w:rPr>
        <w:t xml:space="preserve">walkers will need to arrange transport to </w:t>
      </w:r>
      <w:r w:rsidR="006E0992">
        <w:rPr>
          <w:sz w:val="24"/>
        </w:rPr>
        <w:t>return the drivers back to the start point to retrieve their vehicles.</w:t>
      </w:r>
    </w:p>
    <w:p w:rsidR="006E0992" w:rsidRDefault="006E0992" w:rsidP="001E5D39">
      <w:pPr>
        <w:spacing w:after="0"/>
        <w:rPr>
          <w:sz w:val="24"/>
        </w:rPr>
      </w:pPr>
    </w:p>
    <w:p w:rsidR="00660126" w:rsidRDefault="00660126" w:rsidP="001E5D39">
      <w:pPr>
        <w:spacing w:after="0"/>
        <w:rPr>
          <w:sz w:val="24"/>
        </w:rPr>
      </w:pPr>
      <w:r>
        <w:rPr>
          <w:sz w:val="24"/>
        </w:rPr>
        <w:t xml:space="preserve">If this presents a difficulty, then contact </w:t>
      </w:r>
      <w:r w:rsidR="006E0992">
        <w:rPr>
          <w:sz w:val="24"/>
        </w:rPr>
        <w:t>either Sue on 07778 137144 or Chris on 01948 860333</w:t>
      </w:r>
      <w:r>
        <w:rPr>
          <w:sz w:val="24"/>
        </w:rPr>
        <w:t xml:space="preserve"> to discuss alternative options.</w:t>
      </w:r>
    </w:p>
    <w:p w:rsidR="00660126" w:rsidRDefault="00660126" w:rsidP="001E5D39">
      <w:pPr>
        <w:spacing w:after="0"/>
        <w:rPr>
          <w:b/>
          <w:sz w:val="24"/>
        </w:rPr>
      </w:pPr>
    </w:p>
    <w:p w:rsidR="008314F8" w:rsidRDefault="008314F8" w:rsidP="001E5D39">
      <w:pPr>
        <w:spacing w:after="0"/>
        <w:rPr>
          <w:sz w:val="24"/>
        </w:rPr>
      </w:pPr>
      <w:r w:rsidRPr="00CA32DD">
        <w:rPr>
          <w:b/>
          <w:sz w:val="24"/>
        </w:rPr>
        <w:t xml:space="preserve">Toilets: </w:t>
      </w:r>
      <w:r>
        <w:rPr>
          <w:b/>
          <w:sz w:val="24"/>
        </w:rPr>
        <w:t xml:space="preserve">  </w:t>
      </w:r>
      <w:r w:rsidR="00B03F74" w:rsidRPr="00B03F74">
        <w:rPr>
          <w:sz w:val="24"/>
        </w:rPr>
        <w:t xml:space="preserve">Will be available at </w:t>
      </w:r>
      <w:proofErr w:type="spellStart"/>
      <w:r w:rsidRPr="00CA32DD">
        <w:rPr>
          <w:sz w:val="24"/>
        </w:rPr>
        <w:t>Bickerton</w:t>
      </w:r>
      <w:proofErr w:type="spellEnd"/>
      <w:r w:rsidRPr="00CA32DD">
        <w:rPr>
          <w:sz w:val="24"/>
        </w:rPr>
        <w:t xml:space="preserve"> Village Hall</w:t>
      </w:r>
      <w:r w:rsidR="00B03F74">
        <w:rPr>
          <w:sz w:val="24"/>
        </w:rPr>
        <w:t xml:space="preserve">, </w:t>
      </w:r>
      <w:r>
        <w:rPr>
          <w:sz w:val="24"/>
        </w:rPr>
        <w:t xml:space="preserve">at </w:t>
      </w:r>
      <w:proofErr w:type="spellStart"/>
      <w:r>
        <w:rPr>
          <w:sz w:val="24"/>
        </w:rPr>
        <w:t>Threapwood</w:t>
      </w:r>
      <w:proofErr w:type="spellEnd"/>
      <w:r w:rsidR="00B03F74">
        <w:rPr>
          <w:sz w:val="24"/>
        </w:rPr>
        <w:t xml:space="preserve">, and </w:t>
      </w:r>
      <w:r>
        <w:rPr>
          <w:sz w:val="24"/>
        </w:rPr>
        <w:t>St Oswald’s Church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314F8" w:rsidRDefault="008314F8" w:rsidP="001E5D39">
      <w:pPr>
        <w:spacing w:after="0"/>
        <w:rPr>
          <w:sz w:val="24"/>
        </w:rPr>
      </w:pPr>
    </w:p>
    <w:p w:rsidR="008314F8" w:rsidRPr="00E91BE8" w:rsidRDefault="008314F8" w:rsidP="001E5D39">
      <w:pPr>
        <w:spacing w:after="0"/>
        <w:rPr>
          <w:sz w:val="24"/>
        </w:rPr>
      </w:pPr>
      <w:r w:rsidRPr="00E91BE8">
        <w:rPr>
          <w:sz w:val="24"/>
        </w:rPr>
        <w:t xml:space="preserve">Chris Whitehurst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E0992">
        <w:rPr>
          <w:sz w:val="24"/>
        </w:rPr>
        <w:tab/>
        <w:t>26</w:t>
      </w:r>
      <w:r w:rsidR="006E0992" w:rsidRPr="006E0992">
        <w:rPr>
          <w:sz w:val="24"/>
          <w:vertAlign w:val="superscript"/>
        </w:rPr>
        <w:t>th</w:t>
      </w:r>
      <w:r w:rsidR="006E0992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March 2019</w:t>
      </w: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  <w:r>
        <w:rPr>
          <w:rFonts w:cs="Calibri-Bold"/>
          <w:bCs/>
          <w:noProof/>
          <w:color w:val="000000"/>
          <w:sz w:val="26"/>
          <w:szCs w:val="28"/>
          <w:lang w:eastAsia="en-GB"/>
        </w:rPr>
        <w:drawing>
          <wp:inline distT="0" distB="0" distL="0" distR="0">
            <wp:extent cx="1863745" cy="139780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73275_b494845b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45" cy="13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302E11" w:rsidRDefault="00302E11" w:rsidP="001E5D39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</w:p>
    <w:p w:rsidR="00302E11" w:rsidRPr="00182724" w:rsidRDefault="00302E11" w:rsidP="00182724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6"/>
          <w:szCs w:val="28"/>
        </w:rPr>
      </w:pPr>
      <w:r>
        <w:rPr>
          <w:rFonts w:cs="Calibri-Bold"/>
          <w:bCs/>
          <w:noProof/>
          <w:color w:val="000000"/>
          <w:sz w:val="26"/>
          <w:szCs w:val="28"/>
          <w:lang w:eastAsia="en-GB"/>
        </w:rPr>
        <w:drawing>
          <wp:inline distT="0" distB="0" distL="0" distR="0">
            <wp:extent cx="6115050" cy="731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abora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E11" w:rsidRPr="00182724" w:rsidSect="00F61CE8">
      <w:pgSz w:w="11906" w:h="16838"/>
      <w:pgMar w:top="567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24"/>
    <w:rsid w:val="00182724"/>
    <w:rsid w:val="001E5D39"/>
    <w:rsid w:val="00201D45"/>
    <w:rsid w:val="002D06BD"/>
    <w:rsid w:val="00302E11"/>
    <w:rsid w:val="003352C7"/>
    <w:rsid w:val="00660126"/>
    <w:rsid w:val="006B0055"/>
    <w:rsid w:val="006E0992"/>
    <w:rsid w:val="008314F8"/>
    <w:rsid w:val="00B03F74"/>
    <w:rsid w:val="00F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887C9-10BB-4BC4-B58B-5D7F3E5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27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Whitehurst</dc:creator>
  <cp:keywords/>
  <dc:description/>
  <cp:lastModifiedBy>Chris Whitehurst</cp:lastModifiedBy>
  <cp:revision>2</cp:revision>
  <cp:lastPrinted>2019-03-24T09:13:00Z</cp:lastPrinted>
  <dcterms:created xsi:type="dcterms:W3CDTF">2019-03-26T20:52:00Z</dcterms:created>
  <dcterms:modified xsi:type="dcterms:W3CDTF">2019-03-26T20:52:00Z</dcterms:modified>
</cp:coreProperties>
</file>